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6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130"/>
          <w:szCs w:val="1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w w:val="60"/>
          <w:sz w:val="130"/>
          <w:szCs w:val="130"/>
          <w:lang w:eastAsia="zh-CN"/>
        </w:rPr>
        <w:t>郑州体育职业学院文件</w:t>
      </w:r>
      <w:r>
        <w:rPr>
          <w:rFonts w:hint="eastAsia" w:ascii="方正小标宋简体" w:hAnsi="方正小标宋简体" w:eastAsia="方正小标宋简体" w:cs="方正小标宋简体"/>
          <w:color w:val="FF0000"/>
          <w:sz w:val="130"/>
          <w:szCs w:val="1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郑体院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〔202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2号           签发人：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关学增</w:t>
      </w:r>
    </w:p>
    <w:p>
      <w:pPr>
        <w:tabs>
          <w:tab w:val="left" w:pos="900"/>
        </w:tabs>
        <w:snapToGrid w:val="0"/>
        <w:spacing w:line="240" w:lineRule="atLeast"/>
        <w:jc w:val="center"/>
        <w:rPr>
          <w:rFonts w:hint="eastAsia" w:ascii="方正小标宋简体" w:hAnsi="华文中宋" w:eastAsia="方正小标宋简体"/>
          <w:color w:val="auto"/>
          <w:sz w:val="44"/>
          <w:szCs w:val="44"/>
          <w:lang w:val="en-US" w:eastAsia="zh-CN"/>
        </w:rPr>
      </w:pPr>
      <w:r>
        <w:rPr>
          <w:sz w:val="13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191135</wp:posOffset>
                </wp:positionV>
                <wp:extent cx="5410200" cy="635"/>
                <wp:effectExtent l="0" t="10160" r="0" b="177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635"/>
                        </a:xfrm>
                        <a:prstGeom prst="line">
                          <a:avLst/>
                        </a:prstGeom>
                        <a:ln w="19811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9pt;margin-top:15.05pt;height:0.05pt;width:426pt;z-index:251659264;mso-width-relative:page;mso-height-relative:page;" filled="f" stroked="t" coordsize="21600,21600" o:gfxdata="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dv4xHWAAAACAEAAA8AAAAAAAAAAQAgAAAAIgAAAGRycy9kb3ducmV2LnhtbFBL&#10;AQIUABQAAAAIAIdO4kCvtDEd+AEAAOcDAAAOAAAAAAAAAAEAIAAAACUBAABkcnMvZTJvRG9jLnht&#10;bFBLBQYAAAAABgAGAFkBAACPBQAAAAA=&#10;">
                <v:fill on="f" focussize="0,0"/>
                <v:stroke weight="1.5599212598425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900"/>
        </w:tabs>
        <w:snapToGrid w:val="0"/>
        <w:spacing w:line="240" w:lineRule="atLeast"/>
        <w:jc w:val="center"/>
        <w:rPr>
          <w:rFonts w:hint="eastAsia" w:ascii="方正小标宋简体" w:hAnsi="华文中宋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color w:val="auto"/>
          <w:sz w:val="44"/>
          <w:szCs w:val="44"/>
          <w:lang w:val="en-US" w:eastAsia="zh-CN"/>
        </w:rPr>
        <w:t>郑州体育职业学院</w:t>
      </w:r>
    </w:p>
    <w:p>
      <w:pPr>
        <w:tabs>
          <w:tab w:val="left" w:pos="900"/>
        </w:tabs>
        <w:snapToGrid w:val="0"/>
        <w:spacing w:line="240" w:lineRule="atLeast"/>
        <w:jc w:val="center"/>
        <w:rPr>
          <w:rFonts w:ascii="方正小标宋简体" w:hAnsi="华文中宋" w:eastAsia="方正小标宋简体"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auto"/>
          <w:sz w:val="44"/>
          <w:szCs w:val="44"/>
        </w:rPr>
        <w:t>学生综合奖学金管理及发放办法</w:t>
      </w:r>
      <w:r>
        <w:rPr>
          <w:rFonts w:hint="eastAsia" w:ascii="方正小标宋简体" w:hAnsi="华文中宋" w:eastAsia="方正小标宋简体"/>
          <w:color w:val="auto"/>
          <w:w w:val="95"/>
          <w:sz w:val="44"/>
          <w:szCs w:val="44"/>
        </w:rPr>
        <w:t>（修订）</w:t>
      </w:r>
    </w:p>
    <w:p>
      <w:pPr>
        <w:snapToGrid w:val="0"/>
        <w:spacing w:line="240" w:lineRule="atLeast"/>
        <w:jc w:val="center"/>
        <w:rPr>
          <w:rFonts w:ascii="方正小标宋简体" w:hAnsi="华文中宋" w:eastAsia="方正小标宋简体"/>
          <w:color w:val="auto"/>
          <w:sz w:val="44"/>
          <w:szCs w:val="44"/>
        </w:rPr>
      </w:pPr>
    </w:p>
    <w:p>
      <w:pPr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为完善我</w:t>
      </w:r>
      <w:r>
        <w:rPr>
          <w:rFonts w:hint="eastAsia" w:eastAsia="仿宋_GB2312"/>
          <w:color w:val="auto"/>
          <w:sz w:val="32"/>
          <w:szCs w:val="32"/>
        </w:rPr>
        <w:t>校</w:t>
      </w:r>
      <w:r>
        <w:rPr>
          <w:rFonts w:hint="eastAsia" w:ascii="仿宋_GB2312" w:eastAsia="仿宋_GB2312"/>
          <w:color w:val="auto"/>
          <w:sz w:val="32"/>
          <w:szCs w:val="32"/>
        </w:rPr>
        <w:t>学生综合奖学金管理及发放制度，特修订本管理办法。</w:t>
      </w:r>
    </w:p>
    <w:p>
      <w:pPr>
        <w:spacing w:line="360" w:lineRule="auto"/>
        <w:jc w:val="center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第一章  总  则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第一条  设置综合奖学金在于激励学生刻苦学习、奋发成才，奖励先进，树立典型，以培养和造就德智体美等全面发展的社会主义事业建设者和接班人。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第二条  经费来源：全额从学生学费中提取。</w:t>
      </w:r>
    </w:p>
    <w:p>
      <w:pPr>
        <w:widowControl/>
        <w:wordWrap w:val="0"/>
        <w:ind w:left="33" w:right="33"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第三条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经费的管理与使用：综合奖学金用于奖励品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学兼优的在校大学生，由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财务部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统一管理，专款专用，不得挤占和挪用。</w:t>
      </w:r>
    </w:p>
    <w:p>
      <w:pPr>
        <w:spacing w:line="360" w:lineRule="auto"/>
        <w:ind w:firstLine="320"/>
        <w:jc w:val="center"/>
        <w:rPr>
          <w:rFonts w:hint="eastAsia" w:ascii="黑体" w:eastAsia="黑体"/>
          <w:sz w:val="32"/>
          <w:szCs w:val="32"/>
        </w:rPr>
      </w:pPr>
    </w:p>
    <w:p>
      <w:pPr>
        <w:spacing w:line="360" w:lineRule="auto"/>
        <w:ind w:firstLine="32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第二章  组织机构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第四条  </w:t>
      </w:r>
      <w:r>
        <w:rPr>
          <w:rFonts w:hint="eastAsia" w:eastAsia="仿宋_GB2312"/>
          <w:sz w:val="32"/>
          <w:szCs w:val="32"/>
          <w:lang w:val="en-US" w:eastAsia="zh-CN"/>
        </w:rPr>
        <w:t>院长办公会</w:t>
      </w:r>
      <w:r>
        <w:rPr>
          <w:rFonts w:hint="eastAsia" w:ascii="仿宋_GB2312" w:eastAsia="仿宋_GB2312"/>
          <w:sz w:val="32"/>
          <w:szCs w:val="32"/>
        </w:rPr>
        <w:t>为综合奖学金评定的最终决策机构。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第五条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学生资助管理中心</w:t>
      </w:r>
      <w:r>
        <w:rPr>
          <w:rFonts w:hint="eastAsia" w:ascii="仿宋_GB2312" w:eastAsia="仿宋_GB2312"/>
          <w:sz w:val="32"/>
          <w:szCs w:val="32"/>
        </w:rPr>
        <w:t>负责指导和协调奖学金评审工作,并接受学生申诉。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第六条  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负责审核所辖各年级（专业）学生的申报信息。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第七条  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负责对所辖各年级（专业）学生在综合奖学金评定过程中的有关问题进行解释。</w:t>
      </w: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第三章  等级及金额</w:t>
      </w:r>
    </w:p>
    <w:p>
      <w:pPr>
        <w:ind w:left="559" w:leftChars="266"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第八条 </w:t>
      </w: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综合奖学金类别、比例和金额：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获奖人数按比例计算（四舍五入），总获奖比例原则上控制在参评学生总数的15% 以内，其等级金额如下：</w:t>
      </w:r>
    </w:p>
    <w:p>
      <w:pPr>
        <w:ind w:left="559" w:leftChars="26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一等综合奖学金：占学生总数2%，每生每学年奖励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00元；二等综合奖学金：占学生总数5%，每生每学年奖励1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00元；</w:t>
      </w:r>
    </w:p>
    <w:p>
      <w:pPr>
        <w:ind w:left="559" w:leftChars="26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三等综合奖学金：占学生总数8%，每生每学年奖励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00元；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综合奖学金的比例及金额可根据学生缴费标准的变化做适当调整。</w:t>
      </w: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第四章  参评对象及参评资格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第九条  参加综合奖学金评定对象为:我</w:t>
      </w:r>
      <w:r>
        <w:rPr>
          <w:rFonts w:hint="eastAsia" w:eastAsia="仿宋_GB2312"/>
          <w:sz w:val="32"/>
          <w:szCs w:val="32"/>
        </w:rPr>
        <w:t>校</w:t>
      </w:r>
      <w:r>
        <w:rPr>
          <w:rFonts w:hint="eastAsia" w:ascii="仿宋_GB2312" w:eastAsia="仿宋_GB2312"/>
          <w:sz w:val="32"/>
          <w:szCs w:val="32"/>
        </w:rPr>
        <w:t>在校全日制普通本科学生（毕业年级不得参评）。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第十条  综合奖学金参评基本条件：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（一）坚决拥护党的路线方针政策，遵守国家法律、法规以及学校的各项规章制度；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（二）明礼诚信，尊师爱校，团结友善，勤俭自强，积极参加各项有益的集体活动；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（三）勤奋学习，善于创造，成绩优良。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第十一条  凡具有下列情况之一者取消其该学年综合奖学金参评资格：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1.因违犯校纪校规受到纪律处分（包括党、团及行政处分）者；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2.参评学年必修课程有不及格者；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3.虽未受到纪律处分，但多次违纪受到通报且屡教不改者；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4.在参评综合奖学金过程中有舞弊行为者。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第十二条  凡具有下列情形之一者，不享受奖学金：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1.学生休学期间；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2.学生试读期间；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3.学生留降级后第一个学年；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4.无故不按时注册者。</w:t>
      </w: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第五章  评定依据</w:t>
      </w:r>
    </w:p>
    <w:p>
      <w:pPr>
        <w:ind w:firstLine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第十三条  各等级综合奖学金评定依据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综合奖学金评定以学生</w:t>
      </w:r>
      <w:r>
        <w:rPr>
          <w:rFonts w:hint="eastAsia" w:ascii="仿宋_GB2312" w:hAnsi="宋体" w:eastAsia="仿宋_GB2312" w:cs="仿宋_GB2312"/>
          <w:bCs/>
          <w:sz w:val="32"/>
          <w:szCs w:val="32"/>
        </w:rPr>
        <w:t>综合素质评价</w:t>
      </w:r>
      <w:r>
        <w:rPr>
          <w:rFonts w:hint="eastAsia" w:ascii="仿宋_GB2312" w:eastAsia="仿宋_GB2312"/>
          <w:sz w:val="32"/>
          <w:szCs w:val="32"/>
        </w:rPr>
        <w:t>成绩为基本依据。</w:t>
      </w: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第六章  评审程序</w:t>
      </w:r>
    </w:p>
    <w:p>
      <w:pPr>
        <w:adjustRightInd w:val="0"/>
        <w:spacing w:line="360" w:lineRule="auto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第十四条  综合奖学金评定时间在每学年国家奖助学金评选之后。</w:t>
      </w:r>
    </w:p>
    <w:p>
      <w:pPr>
        <w:spacing w:line="360" w:lineRule="auto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第十五条  评定程序：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初审：综合奖学金以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为单位评定。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1．根据综合奖学金参评条件，学生提交参评申请。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2．由各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组织审核、量化评分。如果一个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 xml:space="preserve">内存在多个年级（专业），且课程设置不同，按年级（专业）进行评定。测评原始记录与评定结果须保留，以便备查。 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审核、公示参评学生</w:t>
      </w:r>
      <w:r>
        <w:rPr>
          <w:rFonts w:hint="eastAsia" w:ascii="仿宋_GB2312" w:hAnsi="宋体" w:eastAsia="仿宋_GB2312" w:cs="仿宋_GB2312"/>
          <w:bCs/>
          <w:sz w:val="32"/>
          <w:szCs w:val="32"/>
        </w:rPr>
        <w:t>综合素质评价</w:t>
      </w:r>
      <w:r>
        <w:rPr>
          <w:rFonts w:hint="eastAsia" w:ascii="仿宋_GB2312" w:eastAsia="仿宋_GB2312"/>
          <w:sz w:val="32"/>
          <w:szCs w:val="32"/>
        </w:rPr>
        <w:t>成绩。公示时间不少于3个工作日。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4．学生个人对</w:t>
      </w:r>
      <w:r>
        <w:rPr>
          <w:rFonts w:hint="eastAsia" w:ascii="仿宋_GB2312" w:hAnsi="宋体" w:eastAsia="仿宋_GB2312" w:cs="仿宋_GB2312"/>
          <w:bCs/>
          <w:sz w:val="32"/>
          <w:szCs w:val="32"/>
        </w:rPr>
        <w:t>综合素质评价</w:t>
      </w:r>
      <w:r>
        <w:rPr>
          <w:rFonts w:hint="eastAsia" w:ascii="仿宋_GB2312" w:eastAsia="仿宋_GB2312"/>
          <w:sz w:val="32"/>
          <w:szCs w:val="32"/>
        </w:rPr>
        <w:t>成绩有异议者，可在公示期内向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提起申诉，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应在3个工作日内综合审查后做出处理意见，书面通知学生本人。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将参评学生信息提交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学生资助管理中心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学生资助管理中心</w:t>
      </w:r>
      <w:r>
        <w:rPr>
          <w:rFonts w:hint="eastAsia" w:ascii="仿宋_GB2312" w:eastAsia="仿宋_GB2312"/>
          <w:sz w:val="32"/>
          <w:szCs w:val="32"/>
        </w:rPr>
        <w:t>审核，评定拟获奖学生。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学生资助管理中心</w:t>
      </w:r>
      <w:r>
        <w:rPr>
          <w:rFonts w:hint="eastAsia" w:ascii="仿宋_GB2312" w:eastAsia="仿宋_GB2312"/>
          <w:sz w:val="32"/>
          <w:szCs w:val="32"/>
        </w:rPr>
        <w:t>根据评定标准及比例对各</w:t>
      </w:r>
      <w:r>
        <w:rPr>
          <w:rFonts w:hint="eastAsia" w:ascii="仿宋_GB2312" w:eastAsia="仿宋_GB2312"/>
          <w:sz w:val="32"/>
          <w:szCs w:val="32"/>
          <w:lang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所报参评学生予以审核并提出评定意见；并将评定结果在全</w:t>
      </w:r>
      <w:r>
        <w:rPr>
          <w:rFonts w:hint="eastAsia" w:eastAsia="仿宋_GB2312"/>
          <w:sz w:val="32"/>
          <w:szCs w:val="32"/>
        </w:rPr>
        <w:t>校</w:t>
      </w:r>
      <w:r>
        <w:rPr>
          <w:rFonts w:hint="eastAsia" w:ascii="仿宋_GB2312" w:eastAsia="仿宋_GB2312"/>
          <w:sz w:val="32"/>
          <w:szCs w:val="32"/>
        </w:rPr>
        <w:t>范围公示3个工作日。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2.学生个人对综合奖学金初评结果有异议者，可在公示期内向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学生资助管理中心</w:t>
      </w:r>
      <w:r>
        <w:rPr>
          <w:rFonts w:hint="eastAsia" w:ascii="仿宋_GB2312" w:eastAsia="仿宋_GB2312"/>
          <w:sz w:val="32"/>
          <w:szCs w:val="32"/>
        </w:rPr>
        <w:t>提起申诉，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学生资助管理中心</w:t>
      </w:r>
      <w:r>
        <w:rPr>
          <w:rFonts w:hint="eastAsia" w:ascii="仿宋_GB2312" w:eastAsia="仿宋_GB2312"/>
          <w:sz w:val="32"/>
          <w:szCs w:val="32"/>
        </w:rPr>
        <w:t>应在3个工作日内综合审查后做出处理意见，书面通知学生本人及所在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eastAsia="仿宋_GB2312"/>
          <w:sz w:val="32"/>
          <w:szCs w:val="32"/>
          <w:lang w:val="en-US" w:eastAsia="zh-CN"/>
        </w:rPr>
        <w:t>院长办公会</w:t>
      </w:r>
      <w:r>
        <w:rPr>
          <w:rFonts w:hint="eastAsia" w:ascii="仿宋_GB2312" w:eastAsia="仿宋_GB2312"/>
          <w:sz w:val="32"/>
          <w:szCs w:val="32"/>
        </w:rPr>
        <w:t>讨论及审批：</w:t>
      </w:r>
      <w:r>
        <w:rPr>
          <w:rFonts w:hint="eastAsia" w:eastAsia="仿宋_GB2312"/>
          <w:sz w:val="32"/>
          <w:szCs w:val="32"/>
        </w:rPr>
        <w:t>院务</w:t>
      </w:r>
      <w:r>
        <w:rPr>
          <w:rFonts w:hint="eastAsia" w:ascii="仿宋_GB2312" w:eastAsia="仿宋_GB2312"/>
          <w:sz w:val="32"/>
          <w:szCs w:val="32"/>
        </w:rPr>
        <w:t>会讨论并将评奖结果批准。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（四）其它情况处理：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如果学生人数不足60人的年级（专业），评定综合奖学金时必须同时执行以下规定: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1. </w:t>
      </w:r>
      <w:r>
        <w:rPr>
          <w:rFonts w:hint="eastAsia" w:ascii="仿宋_GB2312" w:hAnsi="宋体" w:eastAsia="仿宋_GB2312" w:cs="仿宋_GB2312"/>
          <w:bCs/>
          <w:sz w:val="32"/>
          <w:szCs w:val="32"/>
        </w:rPr>
        <w:t>综合素质评价</w:t>
      </w:r>
      <w:r>
        <w:rPr>
          <w:rFonts w:hint="eastAsia" w:ascii="仿宋_GB2312" w:eastAsia="仿宋_GB2312"/>
          <w:sz w:val="32"/>
          <w:szCs w:val="32"/>
        </w:rPr>
        <w:t>成绩必须达到60分（含60分）以上才具评定综合奖学金资格；</w:t>
      </w:r>
    </w:p>
    <w:p>
      <w:pPr>
        <w:adjustRightInd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如参评人数所占比例不足奖学金分配比例，不得降低参评标准。</w:t>
      </w:r>
    </w:p>
    <w:p>
      <w:pPr>
        <w:tabs>
          <w:tab w:val="left" w:pos="3780"/>
        </w:tabs>
        <w:adjustRightIn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第七章  发  放</w:t>
      </w:r>
    </w:p>
    <w:p>
      <w:pPr>
        <w:adjustRightInd w:val="0"/>
        <w:snapToGrid w:val="0"/>
        <w:spacing w:line="360" w:lineRule="auto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第十六条  评定后，由财务部将综合奖学金打入获奖学生银行卡中。</w:t>
      </w:r>
    </w:p>
    <w:p>
      <w:pPr>
        <w:adjustRightInd w:val="0"/>
        <w:snapToGrid w:val="0"/>
        <w:spacing w:line="360" w:lineRule="auto"/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第十七条  向获得综合奖学金的学生发放奖学金证书。</w:t>
      </w:r>
    </w:p>
    <w:p>
      <w:pPr>
        <w:tabs>
          <w:tab w:val="left" w:pos="3780"/>
        </w:tabs>
        <w:adjustRightIn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第八章  附  则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第十八条  对通过弄虚作假、欺骗等不正当行为获得综合奖学金者，学</w:t>
      </w:r>
      <w:r>
        <w:rPr>
          <w:rFonts w:hint="eastAsia" w:eastAsia="仿宋_GB2312"/>
          <w:sz w:val="32"/>
          <w:szCs w:val="32"/>
        </w:rPr>
        <w:t>校</w:t>
      </w:r>
      <w:r>
        <w:rPr>
          <w:rFonts w:hint="eastAsia" w:ascii="仿宋_GB2312" w:eastAsia="仿宋_GB2312"/>
          <w:sz w:val="32"/>
          <w:szCs w:val="32"/>
        </w:rPr>
        <w:t>有权撤销并追回奖学金和证书。并不得参与下一学年度的评奖，情节严重者按学</w:t>
      </w:r>
      <w:r>
        <w:rPr>
          <w:rFonts w:hint="eastAsia" w:eastAsia="仿宋_GB2312"/>
          <w:sz w:val="32"/>
          <w:szCs w:val="32"/>
        </w:rPr>
        <w:t>校</w:t>
      </w:r>
      <w:r>
        <w:rPr>
          <w:rFonts w:hint="eastAsia" w:ascii="仿宋_GB2312" w:eastAsia="仿宋_GB2312"/>
          <w:sz w:val="32"/>
          <w:szCs w:val="32"/>
        </w:rPr>
        <w:t>有关规定给予相应的纪律处分。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第十九条  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对参加综合奖学金评定的学生应仔细审核，严格把握评定标准。对弄虚作假或把关不严的</w:t>
      </w:r>
      <w:r>
        <w:rPr>
          <w:rFonts w:hint="eastAsia" w:ascii="仿宋_GB2312" w:eastAsia="仿宋_GB2312"/>
          <w:sz w:val="32"/>
          <w:szCs w:val="32"/>
          <w:lang w:eastAsia="zh-CN"/>
        </w:rPr>
        <w:t>系部</w:t>
      </w:r>
      <w:r>
        <w:rPr>
          <w:rFonts w:hint="eastAsia" w:ascii="仿宋_GB2312" w:eastAsia="仿宋_GB2312"/>
          <w:sz w:val="32"/>
          <w:szCs w:val="32"/>
        </w:rPr>
        <w:t>，学</w:t>
      </w:r>
      <w:r>
        <w:rPr>
          <w:rFonts w:hint="eastAsia" w:eastAsia="仿宋_GB2312"/>
          <w:sz w:val="32"/>
          <w:szCs w:val="32"/>
        </w:rPr>
        <w:t>校</w:t>
      </w:r>
      <w:r>
        <w:rPr>
          <w:rFonts w:hint="eastAsia" w:ascii="仿宋_GB2312" w:eastAsia="仿宋_GB2312"/>
          <w:sz w:val="32"/>
          <w:szCs w:val="32"/>
        </w:rPr>
        <w:t>将视情况减少或降低奖学金评定名额及比例。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第二十条  本办法由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学生资助管理中心</w:t>
      </w:r>
      <w:r>
        <w:rPr>
          <w:rFonts w:hint="eastAsia" w:ascii="仿宋_GB2312" w:eastAsia="仿宋_GB2312"/>
          <w:sz w:val="32"/>
          <w:szCs w:val="32"/>
        </w:rPr>
        <w:t>负责解释。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第二十一条  本办法自颁布之日起执行，此前有关综合奖学金评定的规定与本规定不符的，以本办法为准。</w:t>
      </w:r>
    </w:p>
    <w:p>
      <w:pPr>
        <w:pStyle w:val="2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ind w:firstLine="5440" w:firstLineChars="1700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2023年1月27日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bCs/>
          <w:sz w:val="32"/>
          <w:szCs w:val="32"/>
        </w:rPr>
        <w:t>件：</w:t>
      </w:r>
      <w:r>
        <w:rPr>
          <w:rFonts w:hint="eastAsia" w:ascii="仿宋_GB2312" w:eastAsia="仿宋_GB2312" w:cs="Times New Roman"/>
          <w:sz w:val="32"/>
          <w:szCs w:val="32"/>
        </w:rPr>
        <w:t>1.《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**系部2022-2023学年校内学生奖学金候选人</w:t>
      </w:r>
      <w:r>
        <w:rPr>
          <w:rFonts w:hint="eastAsia" w:ascii="仿宋_GB2312" w:eastAsia="仿宋_GB2312" w:cs="Times New Roman"/>
          <w:sz w:val="32"/>
          <w:szCs w:val="32"/>
        </w:rPr>
        <w:t>》</w:t>
      </w:r>
    </w:p>
    <w:p>
      <w:pPr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2.《**—**学年综合奖学金评定结果汇总报告》</w:t>
      </w:r>
    </w:p>
    <w:p>
      <w:pPr>
        <w:widowControl/>
        <w:jc w:val="left"/>
        <w:rPr>
          <w:rFonts w:ascii="仿宋_GB2312" w:eastAsia="仿宋_GB2312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440" w:bottom="144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line="240" w:lineRule="atLeas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附件1</w:t>
      </w:r>
    </w:p>
    <w:p>
      <w:pPr>
        <w:snapToGrid w:val="0"/>
        <w:spacing w:line="240" w:lineRule="atLeast"/>
        <w:rPr>
          <w:rFonts w:ascii="仿宋_GB2312" w:eastAsia="仿宋_GB2312"/>
          <w:bCs/>
          <w:sz w:val="32"/>
          <w:szCs w:val="32"/>
        </w:rPr>
      </w:pPr>
    </w:p>
    <w:p>
      <w:pPr>
        <w:snapToGrid w:val="0"/>
        <w:spacing w:line="240" w:lineRule="atLeast"/>
        <w:rPr>
          <w:rFonts w:ascii="仿宋_GB2312" w:eastAsia="仿宋_GB2312"/>
          <w:bCs/>
          <w:sz w:val="32"/>
          <w:szCs w:val="32"/>
        </w:rPr>
      </w:pPr>
    </w:p>
    <w:tbl>
      <w:tblPr>
        <w:tblStyle w:val="6"/>
        <w:tblW w:w="138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802"/>
        <w:gridCol w:w="1148"/>
        <w:gridCol w:w="2945"/>
        <w:gridCol w:w="1493"/>
        <w:gridCol w:w="1355"/>
        <w:gridCol w:w="4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71" w:hRule="atLeast"/>
        </w:trPr>
        <w:tc>
          <w:tcPr>
            <w:tcW w:w="138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**系部2022-2023学年校内学生奖学金候选人名单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年级专业班级专业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综合奖学金等级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体育教育系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张三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2017级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2021级体育教育01班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2017*****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77.11 </w:t>
            </w: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一、二、三等校内奖学金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napToGrid w:val="0"/>
        <w:spacing w:line="240" w:lineRule="atLeast"/>
        <w:rPr>
          <w:rFonts w:ascii="仿宋_GB2312" w:eastAsia="仿宋_GB2312"/>
          <w:bCs/>
          <w:sz w:val="32"/>
          <w:szCs w:val="32"/>
        </w:rPr>
      </w:pPr>
    </w:p>
    <w:p>
      <w:pPr>
        <w:snapToGrid w:val="0"/>
        <w:spacing w:line="240" w:lineRule="atLeast"/>
        <w:rPr>
          <w:rFonts w:ascii="仿宋_GB2312" w:eastAsia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bCs/>
          <w:sz w:val="32"/>
          <w:szCs w:val="32"/>
        </w:rPr>
        <w:sectPr>
          <w:pgSz w:w="16838" w:h="11906" w:orient="landscape"/>
          <w:pgMar w:top="1440" w:right="1440" w:bottom="144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line="240" w:lineRule="atLeas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附件2</w:t>
      </w:r>
    </w:p>
    <w:p>
      <w:pPr>
        <w:snapToGrid w:val="0"/>
        <w:spacing w:line="240" w:lineRule="atLeast"/>
        <w:jc w:val="center"/>
        <w:rPr>
          <w:rFonts w:hint="eastAsia" w:ascii="方正小标宋简体" w:eastAsia="方正小标宋简体"/>
          <w:bCs/>
          <w:sz w:val="44"/>
          <w:lang w:val="en-US" w:eastAsia="zh-CN"/>
        </w:rPr>
      </w:pPr>
    </w:p>
    <w:p>
      <w:pPr>
        <w:snapToGrid w:val="0"/>
        <w:spacing w:line="240" w:lineRule="atLeast"/>
        <w:jc w:val="center"/>
        <w:rPr>
          <w:rFonts w:hint="eastAsia" w:ascii="方正小标宋简体" w:eastAsia="方正小标宋简体"/>
          <w:bCs/>
          <w:sz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lang w:val="en-US" w:eastAsia="zh-CN"/>
        </w:rPr>
        <w:t>郑州体育职业学院</w:t>
      </w:r>
      <w:r>
        <w:rPr>
          <w:rFonts w:hint="eastAsia" w:ascii="方正小标宋简体" w:eastAsia="方正小标宋简体"/>
          <w:bCs/>
          <w:sz w:val="44"/>
        </w:rPr>
        <w:t>*</w:t>
      </w:r>
      <w:r>
        <w:rPr>
          <w:rFonts w:hint="eastAsia" w:ascii="方正小标宋简体" w:eastAsia="方正小标宋简体"/>
          <w:bCs/>
          <w:sz w:val="44"/>
          <w:lang w:val="en-US" w:eastAsia="zh-CN"/>
        </w:rPr>
        <w:t>系部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bCs/>
          <w:sz w:val="18"/>
          <w:szCs w:val="18"/>
        </w:rPr>
      </w:pPr>
      <w:r>
        <w:rPr>
          <w:rFonts w:hint="eastAsia" w:ascii="方正小标宋简体" w:eastAsia="方正小标宋简体"/>
          <w:bCs/>
          <w:sz w:val="44"/>
        </w:rPr>
        <w:t>**—**学年综合奖学金评定结果汇总报告</w:t>
      </w:r>
    </w:p>
    <w:p>
      <w:pPr>
        <w:jc w:val="center"/>
        <w:rPr>
          <w:bCs/>
          <w:sz w:val="18"/>
          <w:szCs w:val="18"/>
        </w:rPr>
      </w:pPr>
    </w:p>
    <w:p>
      <w:pPr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*</w:t>
      </w:r>
      <w:r>
        <w:rPr>
          <w:rFonts w:hint="eastAsia" w:ascii="仿宋_GB2312" w:eastAsia="仿宋_GB2312"/>
          <w:sz w:val="32"/>
          <w:lang w:val="en-US" w:eastAsia="zh-CN"/>
        </w:rPr>
        <w:t>系部</w:t>
      </w:r>
      <w:r>
        <w:rPr>
          <w:rFonts w:hint="eastAsia" w:ascii="仿宋_GB2312" w:eastAsia="仿宋_GB2312"/>
          <w:sz w:val="32"/>
        </w:rPr>
        <w:t>在校生共**人，其中获一等综合奖学金**人，获二等综合奖学金**人，获三等综合奖学金**人。奖金金额共计**元。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575"/>
        <w:gridCol w:w="1575"/>
        <w:gridCol w:w="157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奖学金等级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额度（元）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人次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所占比例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一等综合奖学金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</w:rPr>
              <w:t>00元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15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2%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二等综合奖学金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1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</w:rPr>
              <w:t>00元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5%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三等综合奖学金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</w:rPr>
              <w:t>00元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8%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**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wordWrap w:val="0"/>
        <w:ind w:right="480"/>
        <w:jc w:val="righ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*</w:t>
      </w:r>
      <w:r>
        <w:rPr>
          <w:rFonts w:hint="eastAsia" w:ascii="仿宋_GB2312" w:eastAsia="仿宋_GB2312"/>
          <w:sz w:val="32"/>
          <w:lang w:val="en-US" w:eastAsia="zh-CN"/>
        </w:rPr>
        <w:t>系部</w:t>
      </w:r>
      <w:r>
        <w:rPr>
          <w:rFonts w:hint="eastAsia" w:ascii="仿宋_GB2312" w:eastAsia="仿宋_GB2312"/>
          <w:sz w:val="32"/>
        </w:rPr>
        <w:t xml:space="preserve">  </w:t>
      </w:r>
    </w:p>
    <w:p>
      <w:pPr>
        <w:wordWrap w:val="0"/>
        <w:jc w:val="righ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x年x月x</w:t>
      </w:r>
      <w:r>
        <w:rPr>
          <w:rFonts w:hint="eastAsia" w:ascii="仿宋_GB2312" w:eastAsia="仿宋_GB2312"/>
          <w:sz w:val="32"/>
          <w:lang w:val="en-US" w:eastAsia="zh-CN"/>
        </w:rPr>
        <w:t>日</w:t>
      </w:r>
    </w:p>
    <w:p>
      <w:pPr>
        <w:wordWrap w:val="0"/>
        <w:jc w:val="both"/>
        <w:rPr>
          <w:rFonts w:hint="eastAsia" w:ascii="仿宋_GB2312" w:eastAsia="仿宋_GB2312"/>
          <w:sz w:val="32"/>
          <w:lang w:val="en-US" w:eastAsia="zh-CN"/>
        </w:rPr>
      </w:pPr>
    </w:p>
    <w:p>
      <w:pPr>
        <w:wordWrap w:val="0"/>
        <w:jc w:val="center"/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</w:pPr>
    </w:p>
    <w:p>
      <w:pPr>
        <w:wordWrap w:val="0"/>
        <w:jc w:val="center"/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</w:pPr>
    </w:p>
    <w:p>
      <w:pPr>
        <w:wordWrap w:val="0"/>
        <w:jc w:val="center"/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</w:pPr>
    </w:p>
    <w:p>
      <w:pPr>
        <w:wordWrap w:val="0"/>
        <w:jc w:val="center"/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</w:pPr>
    </w:p>
    <w:p>
      <w:pPr>
        <w:wordWrap w:val="0"/>
        <w:jc w:val="center"/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</w:pPr>
    </w:p>
    <w:p>
      <w:pPr>
        <w:wordWrap w:val="0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br w:type="page"/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郑州体育职业学院校内奖学金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申请审批表</w:t>
      </w:r>
    </w:p>
    <w:p>
      <w:pPr>
        <w:snapToGrid w:val="0"/>
        <w:ind w:firstLine="3264" w:firstLineChars="1360"/>
        <w:rPr>
          <w:rFonts w:ascii="楷体_GB2312" w:hAnsi="宋体" w:eastAsia="楷体_GB2312" w:cs="宋体"/>
          <w:bCs/>
          <w:sz w:val="24"/>
        </w:rPr>
      </w:pPr>
      <w:r>
        <w:rPr>
          <w:rFonts w:hint="eastAsia" w:ascii="楷体_GB2312" w:hAnsi="宋体" w:eastAsia="楷体_GB2312" w:cs="宋体"/>
          <w:bCs/>
          <w:sz w:val="24"/>
        </w:rPr>
        <w:t xml:space="preserve">（ </w:t>
      </w:r>
      <w:r>
        <w:rPr>
          <w:rFonts w:hint="eastAsia" w:ascii="楷体_GB2312" w:hAnsi="宋体" w:eastAsia="楷体_GB2312" w:cs="宋体"/>
          <w:bCs/>
          <w:sz w:val="24"/>
          <w:lang w:val="en-US" w:eastAsia="zh-CN"/>
        </w:rPr>
        <w:t xml:space="preserve">    </w:t>
      </w:r>
      <w:r>
        <w:rPr>
          <w:rFonts w:hint="eastAsia" w:ascii="楷体_GB2312" w:hAnsi="宋体" w:eastAsia="楷体_GB2312" w:cs="宋体"/>
          <w:bCs/>
          <w:sz w:val="24"/>
        </w:rPr>
        <w:t xml:space="preserve"> </w:t>
      </w:r>
      <w:r>
        <w:rPr>
          <w:rFonts w:hint="eastAsia" w:ascii="楷体_GB2312" w:hAnsi="宋体" w:eastAsia="黑体" w:cs="宋体"/>
          <w:bCs/>
          <w:sz w:val="24"/>
        </w:rPr>
        <w:t>―</w:t>
      </w:r>
      <w:r>
        <w:rPr>
          <w:rFonts w:hint="eastAsia" w:ascii="楷体_GB2312" w:hAnsi="宋体" w:eastAsia="楷体_GB2312" w:cs="宋体"/>
          <w:bCs/>
          <w:sz w:val="24"/>
        </w:rPr>
        <w:t xml:space="preserve"> </w:t>
      </w:r>
      <w:r>
        <w:rPr>
          <w:rFonts w:hint="eastAsia" w:ascii="楷体_GB2312" w:hAnsi="宋体" w:eastAsia="楷体_GB2312" w:cs="宋体"/>
          <w:bCs/>
          <w:sz w:val="24"/>
          <w:lang w:val="en-US" w:eastAsia="zh-CN"/>
        </w:rPr>
        <w:t xml:space="preserve">    </w:t>
      </w:r>
      <w:r>
        <w:rPr>
          <w:rFonts w:hint="eastAsia" w:ascii="楷体_GB2312" w:hAnsi="宋体" w:eastAsia="楷体_GB2312" w:cs="宋体"/>
          <w:bCs/>
          <w:sz w:val="24"/>
        </w:rPr>
        <w:t xml:space="preserve"> 学年）</w:t>
      </w:r>
    </w:p>
    <w:p>
      <w:pPr>
        <w:snapToGrid w:val="0"/>
        <w:rPr>
          <w:rFonts w:hint="default" w:ascii="楷体_GB2312" w:hAnsi="宋体" w:eastAsia="楷体_GB2312" w:cs="宋体"/>
          <w:bCs/>
          <w:sz w:val="24"/>
          <w:lang w:val="en-US" w:eastAsia="zh-CN"/>
        </w:rPr>
      </w:pPr>
      <w:r>
        <w:rPr>
          <w:rFonts w:hint="eastAsia" w:ascii="楷体_GB2312" w:hAnsi="宋体" w:eastAsia="楷体_GB2312" w:cs="宋体"/>
          <w:bCs/>
          <w:sz w:val="24"/>
          <w:lang w:val="en-US" w:eastAsia="zh-CN"/>
        </w:rPr>
        <w:t>系部</w:t>
      </w:r>
      <w:r>
        <w:rPr>
          <w:rFonts w:hint="eastAsia" w:ascii="楷体_GB2312" w:hAnsi="宋体" w:eastAsia="楷体_GB2312" w:cs="宋体"/>
          <w:bCs/>
          <w:sz w:val="24"/>
        </w:rPr>
        <w:t xml:space="preserve">：                  </w:t>
      </w:r>
      <w:r>
        <w:rPr>
          <w:rFonts w:hint="eastAsia" w:ascii="楷体_GB2312" w:hAnsi="宋体" w:eastAsia="楷体_GB2312" w:cs="宋体"/>
          <w:bCs/>
          <w:sz w:val="24"/>
          <w:lang w:val="en-US" w:eastAsia="zh-CN"/>
        </w:rPr>
        <w:t xml:space="preserve">               年级专业班级：</w:t>
      </w:r>
    </w:p>
    <w:tbl>
      <w:tblPr>
        <w:tblStyle w:val="6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657"/>
        <w:gridCol w:w="1270"/>
        <w:gridCol w:w="635"/>
        <w:gridCol w:w="635"/>
        <w:gridCol w:w="1270"/>
        <w:gridCol w:w="1270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71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基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本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情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况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姓名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性别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出生年月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1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学号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民族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入学时间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71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bCs/>
                <w:sz w:val="24"/>
                <w:lang w:val="en-US" w:eastAsia="zh-CN"/>
              </w:rPr>
              <w:t>考生号</w:t>
            </w:r>
          </w:p>
        </w:tc>
        <w:tc>
          <w:tcPr>
            <w:tcW w:w="3810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政治面貌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71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身份证号</w:t>
            </w:r>
          </w:p>
        </w:tc>
        <w:tc>
          <w:tcPr>
            <w:tcW w:w="3810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联系电话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71" w:type="dxa"/>
            <w:vMerge w:val="restart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家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庭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经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济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情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况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家庭户口</w:t>
            </w:r>
          </w:p>
        </w:tc>
        <w:tc>
          <w:tcPr>
            <w:tcW w:w="3810" w:type="dxa"/>
            <w:gridSpan w:val="4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A、城镇      B、农村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邮政编码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71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家庭人口总数</w:t>
            </w:r>
          </w:p>
        </w:tc>
        <w:tc>
          <w:tcPr>
            <w:tcW w:w="2540" w:type="dxa"/>
            <w:gridSpan w:val="3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家庭总收入（元）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71" w:type="dxa"/>
            <w:vMerge w:val="continue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家庭住址</w:t>
            </w:r>
          </w:p>
        </w:tc>
        <w:tc>
          <w:tcPr>
            <w:tcW w:w="6350" w:type="dxa"/>
            <w:gridSpan w:val="6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宋体" w:cs="宋体"/>
                <w:bCs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宋体" w:cs="宋体"/>
                <w:bCs/>
                <w:sz w:val="24"/>
                <w:lang w:val="en-US" w:eastAsia="zh-CN"/>
              </w:rPr>
              <w:t>综合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仿宋_GB2312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bCs/>
                <w:sz w:val="24"/>
                <w:lang w:val="en-US" w:eastAsia="zh-CN"/>
              </w:rPr>
              <w:t>成绩</w:t>
            </w:r>
          </w:p>
          <w:p>
            <w:pPr>
              <w:snapToGrid w:val="0"/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cs="宋体"/>
                <w:bCs/>
                <w:sz w:val="24"/>
                <w:lang w:val="en-US" w:eastAsia="zh-CN"/>
              </w:rPr>
              <w:t>情况</w:t>
            </w:r>
            <w:bookmarkEnd w:id="0"/>
          </w:p>
        </w:tc>
        <w:tc>
          <w:tcPr>
            <w:tcW w:w="8007" w:type="dxa"/>
            <w:gridSpan w:val="7"/>
            <w:noWrap w:val="0"/>
            <w:vAlign w:val="center"/>
          </w:tcPr>
          <w:p>
            <w:pPr>
              <w:snapToGrid w:val="0"/>
              <w:spacing w:line="360" w:lineRule="auto"/>
              <w:ind w:firstLine="240" w:firstLineChars="100"/>
              <w:jc w:val="center"/>
              <w:rPr>
                <w:rFonts w:hint="eastAsia"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本年级本专业总人数：</w:t>
            </w:r>
            <w:r>
              <w:rPr>
                <w:rFonts w:hint="eastAsia" w:ascii="仿宋_GB2312" w:hAnsi="宋体" w:cs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 w:cs="宋体"/>
                <w:bCs/>
                <w:sz w:val="24"/>
              </w:rPr>
              <w:t>；</w:t>
            </w:r>
          </w:p>
          <w:p>
            <w:pPr>
              <w:snapToGrid w:val="0"/>
              <w:spacing w:line="360" w:lineRule="auto"/>
              <w:ind w:firstLine="240" w:firstLineChars="100"/>
              <w:jc w:val="center"/>
              <w:rPr>
                <w:rFonts w:ascii="仿宋_GB2312" w:hAnsi="宋体" w:cs="宋体"/>
                <w:bCs/>
                <w:sz w:val="24"/>
                <w:u w:val="single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综合素质测评成绩排名：</w:t>
            </w:r>
            <w:r>
              <w:rPr>
                <w:rFonts w:hint="eastAsia" w:ascii="仿宋_GB2312" w:hAnsi="宋体" w:cs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 w:cs="宋体"/>
                <w:bCs/>
                <w:sz w:val="24"/>
              </w:rPr>
              <w:t>；（不得为空）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07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获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奖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情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况</w:t>
            </w:r>
          </w:p>
        </w:tc>
        <w:tc>
          <w:tcPr>
            <w:tcW w:w="8007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主要奖项：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仿宋_GB2312" w:hAnsi="宋体" w:cs="宋体"/>
                <w:bCs/>
                <w:sz w:val="24"/>
              </w:rPr>
              <w:t>其中，院级奖励</w:t>
            </w:r>
            <w:r>
              <w:rPr>
                <w:rFonts w:hint="eastAsia" w:ascii="仿宋_GB2312" w:hAnsi="宋体" w:cs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cs="宋体"/>
                <w:bCs/>
                <w:sz w:val="24"/>
              </w:rPr>
              <w:t xml:space="preserve"> 项；校级奖励</w:t>
            </w:r>
            <w:r>
              <w:rPr>
                <w:rFonts w:hint="eastAsia" w:ascii="仿宋_GB2312" w:hAnsi="宋体" w:cs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宋体" w:cs="宋体"/>
                <w:bCs/>
                <w:sz w:val="24"/>
              </w:rPr>
              <w:t>项；省级以上奖励</w:t>
            </w:r>
            <w:r>
              <w:rPr>
                <w:rFonts w:hint="eastAsia" w:ascii="仿宋_GB2312" w:hAnsi="宋体" w:cs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cs="宋体"/>
                <w:bCs/>
                <w:sz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1071" w:type="dxa"/>
            <w:noWrap w:val="0"/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/>
              <w:jc w:val="center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宋体" w:hAnsi="宋体"/>
                <w:spacing w:val="-14"/>
                <w:sz w:val="24"/>
              </w:rPr>
              <w:t>申</w:t>
            </w:r>
            <w:r>
              <w:rPr>
                <w:rFonts w:hint="eastAsia" w:ascii="宋体" w:hAnsi="宋体"/>
                <w:spacing w:val="-1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4"/>
                <w:sz w:val="24"/>
              </w:rPr>
              <w:t>请</w:t>
            </w:r>
            <w:r>
              <w:rPr>
                <w:rFonts w:hint="eastAsia" w:ascii="宋体" w:hAnsi="宋体"/>
                <w:spacing w:val="-1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4"/>
                <w:sz w:val="24"/>
              </w:rPr>
              <w:t>理</w:t>
            </w:r>
            <w:r>
              <w:rPr>
                <w:rFonts w:hint="eastAsia" w:ascii="宋体" w:hAnsi="宋体"/>
                <w:spacing w:val="-1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4"/>
                <w:sz w:val="24"/>
              </w:rPr>
              <w:t>由</w:t>
            </w:r>
          </w:p>
        </w:tc>
        <w:tc>
          <w:tcPr>
            <w:tcW w:w="8007" w:type="dxa"/>
            <w:gridSpan w:val="7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ind w:firstLine="3319" w:firstLineChars="1383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ind w:firstLine="3319" w:firstLineChars="1383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ind w:firstLine="3319" w:firstLineChars="1383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ind w:firstLine="3319" w:firstLineChars="1383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ind w:firstLine="3319" w:firstLineChars="1383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ind w:firstLine="3319" w:firstLineChars="138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申请人签名：</w:t>
            </w:r>
          </w:p>
          <w:p>
            <w:pPr>
              <w:snapToGrid w:val="0"/>
              <w:spacing w:line="240" w:lineRule="auto"/>
              <w:ind w:firstLine="3319" w:firstLineChars="1383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240" w:lineRule="auto"/>
              <w:jc w:val="right"/>
              <w:rPr>
                <w:rFonts w:ascii="仿宋_GB2312" w:hAnsi="宋体" w:cs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  <w:jc w:val="center"/>
        </w:trPr>
        <w:tc>
          <w:tcPr>
            <w:tcW w:w="4633" w:type="dxa"/>
            <w:gridSpan w:val="4"/>
            <w:noWrap w:val="0"/>
            <w:vAlign w:val="top"/>
          </w:tcPr>
          <w:p>
            <w:pPr>
              <w:widowControl w:val="0"/>
              <w:bidi w:val="0"/>
              <w:snapToGrid w:val="0"/>
              <w:jc w:val="both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院（系）意见</w:t>
            </w:r>
          </w:p>
          <w:p>
            <w:pPr>
              <w:widowControl w:val="0"/>
              <w:bidi w:val="0"/>
              <w:snapToGrid w:val="0"/>
              <w:jc w:val="both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 w:val="0"/>
              <w:bidi w:val="0"/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同    意</w:t>
            </w:r>
          </w:p>
          <w:p>
            <w:pPr>
              <w:widowControl w:val="0"/>
              <w:bidi w:val="0"/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（公 章）</w:t>
            </w:r>
          </w:p>
          <w:p>
            <w:pPr>
              <w:widowControl w:val="0"/>
              <w:bidi w:val="0"/>
              <w:ind w:firstLine="1920" w:firstLineChars="800"/>
              <w:jc w:val="both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签名：  </w:t>
            </w:r>
          </w:p>
          <w:p>
            <w:pPr>
              <w:widowControl w:val="0"/>
              <w:wordWrap w:val="0"/>
              <w:bidi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/>
                <w:sz w:val="24"/>
                <w:szCs w:val="24"/>
              </w:rPr>
              <w:t>年</w:t>
            </w:r>
            <w:r>
              <w:rPr>
                <w:rFonts w:hint="eastAsia" w:hAnsi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/>
                <w:sz w:val="24"/>
                <w:szCs w:val="24"/>
              </w:rPr>
              <w:t>月</w:t>
            </w:r>
            <w:r>
              <w:rPr>
                <w:rFonts w:hint="eastAsia" w:hAnsi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/>
                <w:sz w:val="24"/>
                <w:szCs w:val="24"/>
              </w:rPr>
              <w:t>日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</w:t>
            </w:r>
          </w:p>
        </w:tc>
        <w:tc>
          <w:tcPr>
            <w:tcW w:w="4445" w:type="dxa"/>
            <w:gridSpan w:val="4"/>
            <w:noWrap w:val="0"/>
            <w:vAlign w:val="top"/>
          </w:tcPr>
          <w:p>
            <w:pPr>
              <w:widowControl/>
              <w:bidi w:val="0"/>
              <w:snapToGrid w:val="0"/>
              <w:jc w:val="both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宋体"/>
                <w:sz w:val="24"/>
                <w:szCs w:val="24"/>
              </w:rPr>
              <w:t>意见</w:t>
            </w:r>
          </w:p>
          <w:p>
            <w:pPr>
              <w:widowControl w:val="0"/>
              <w:bidi w:val="0"/>
              <w:snapToGrid w:val="0"/>
              <w:jc w:val="both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 w:val="0"/>
              <w:bidi w:val="0"/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同    意</w:t>
            </w:r>
          </w:p>
          <w:p>
            <w:pPr>
              <w:widowControl w:val="0"/>
              <w:bidi w:val="0"/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（公 章）</w:t>
            </w:r>
          </w:p>
          <w:p>
            <w:pPr>
              <w:widowControl w:val="0"/>
              <w:bidi w:val="0"/>
              <w:snapToGrid w:val="0"/>
              <w:jc w:val="both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 w:val="0"/>
              <w:bidi w:val="0"/>
              <w:snapToGrid w:val="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  </w:t>
            </w:r>
            <w:r>
              <w:rPr>
                <w:rFonts w:hint="eastAsia" w:hAnsi="仿宋_GB2312"/>
                <w:sz w:val="24"/>
                <w:szCs w:val="24"/>
              </w:rPr>
              <w:t xml:space="preserve">     </w:t>
            </w:r>
            <w:r>
              <w:rPr>
                <w:rFonts w:hint="eastAsia" w:ascii="宋体"/>
                <w:sz w:val="24"/>
                <w:szCs w:val="24"/>
              </w:rPr>
              <w:t>年</w:t>
            </w:r>
            <w:r>
              <w:rPr>
                <w:rFonts w:hint="eastAsia" w:hAnsi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/>
                <w:sz w:val="24"/>
                <w:szCs w:val="24"/>
              </w:rPr>
              <w:t>月</w:t>
            </w:r>
            <w:r>
              <w:rPr>
                <w:rFonts w:hint="eastAsia" w:hAnsi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 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ZDEzNDhlZDdhZGRlYmI1MTJkOTRiYTQxZDIwOTkifQ=="/>
  </w:docVars>
  <w:rsids>
    <w:rsidRoot w:val="796008A4"/>
    <w:rsid w:val="02187176"/>
    <w:rsid w:val="0D1953CB"/>
    <w:rsid w:val="1D8F4230"/>
    <w:rsid w:val="1DB40120"/>
    <w:rsid w:val="2FC52FAF"/>
    <w:rsid w:val="3647730B"/>
    <w:rsid w:val="37F20960"/>
    <w:rsid w:val="3FF029EF"/>
    <w:rsid w:val="46344D7C"/>
    <w:rsid w:val="55AB6838"/>
    <w:rsid w:val="57437185"/>
    <w:rsid w:val="73342A18"/>
    <w:rsid w:val="796008A4"/>
    <w:rsid w:val="7A7255A6"/>
    <w:rsid w:val="7B0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1"/>
    <w:qFormat/>
    <w:uiPriority w:val="0"/>
    <w:pPr>
      <w:widowControl/>
      <w:spacing w:line="360" w:lineRule="auto"/>
    </w:pPr>
    <w:rPr>
      <w:color w:val="00000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2286</Words>
  <Characters>2386</Characters>
  <Lines>0</Lines>
  <Paragraphs>0</Paragraphs>
  <TotalTime>1</TotalTime>
  <ScaleCrop>false</ScaleCrop>
  <LinksUpToDate>false</LinksUpToDate>
  <CharactersWithSpaces>2637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2022-10-31T04:36:00Z</dcterms:created>
  <dc:creator>可可</dc:creator>
  <cp:lastModifiedBy>℡小太阳☀</cp:lastModifiedBy>
  <cp:lastPrinted>2023-02-02T03:32:00Z</cp:lastPrinted>
  <dcterms:modified xsi:type="dcterms:W3CDTF">2023-02-21T06:25:49Z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8307FFD8238F444F8700FFDDAA28763F</vt:lpwstr>
  </property>
</Properties>
</file>